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ascii="宋体" w:hAnsi="宋体"/>
          <w:sz w:val="32"/>
          <w:szCs w:val="32"/>
        </w:rPr>
        <w:t>1</w:t>
      </w:r>
      <w:r>
        <w:rPr>
          <w:rFonts w:hint="eastAsia" w:ascii="宋体" w:hAnsi="宋体"/>
          <w:sz w:val="32"/>
          <w:szCs w:val="32"/>
        </w:rPr>
        <w:t>：</w:t>
      </w: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招聘人员计划表（岗位及要求）</w:t>
      </w:r>
    </w:p>
    <w:tbl>
      <w:tblPr>
        <w:tblStyle w:val="2"/>
        <w:tblW w:w="96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435"/>
        <w:gridCol w:w="435"/>
        <w:gridCol w:w="1035"/>
        <w:gridCol w:w="1260"/>
        <w:gridCol w:w="1290"/>
        <w:gridCol w:w="1470"/>
        <w:gridCol w:w="1470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43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43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</w:p>
        </w:tc>
        <w:tc>
          <w:tcPr>
            <w:tcW w:w="43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招聘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指标</w:t>
            </w:r>
          </w:p>
        </w:tc>
        <w:tc>
          <w:tcPr>
            <w:tcW w:w="6525" w:type="dxa"/>
            <w:gridSpan w:val="5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岗位要求</w:t>
            </w:r>
          </w:p>
        </w:tc>
        <w:tc>
          <w:tcPr>
            <w:tcW w:w="1787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43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专业要求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学历要求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年龄要求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工作经验要求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43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财务管理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慈溪（含杭州湾新区）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会计学、财务管理、审计学、会计、审计等相关专业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全日制本科及以上学历（具有8年及以上财务会计岗位工作经验者可放宽至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国家承认的非全日制本科学历）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35周岁以下（1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985年1月  3日以</w:t>
            </w:r>
            <w:r>
              <w:rPr>
                <w:rFonts w:hint="eastAsia" w:ascii="宋体" w:hAnsi="宋体" w:cs="宋体"/>
                <w:kern w:val="0"/>
                <w:szCs w:val="21"/>
              </w:rPr>
              <w:t>后出生）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具有5年及以上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财务会计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岗位相关工作经验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具有会计初级及以上职称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63C34"/>
    <w:rsid w:val="1386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2020-01-03T00:58:00Z</dcterms:created>
  <dc:creator>rcsc</dc:creator>
  <cp:lastModifiedBy>rcsc</cp:lastModifiedBy>
  <dcterms:modified xsi:type="dcterms:W3CDTF">2020-01-03T00:59:23Z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